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EE" w:rsidRDefault="005A54EE" w:rsidP="00426EBD">
      <w:pPr>
        <w:rPr>
          <w:color w:val="000000"/>
          <w:sz w:val="28"/>
          <w:szCs w:val="28"/>
        </w:rPr>
      </w:pPr>
      <w:r w:rsidRPr="005A54EE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            М</w:t>
      </w:r>
      <w:r w:rsidRPr="005A54EE">
        <w:rPr>
          <w:b/>
          <w:sz w:val="36"/>
          <w:szCs w:val="36"/>
        </w:rPr>
        <w:t xml:space="preserve">амы задают </w:t>
      </w:r>
      <w:r>
        <w:rPr>
          <w:b/>
          <w:sz w:val="36"/>
          <w:szCs w:val="36"/>
        </w:rPr>
        <w:t>в</w:t>
      </w:r>
      <w:r w:rsidRPr="005A54EE">
        <w:rPr>
          <w:b/>
          <w:sz w:val="36"/>
          <w:szCs w:val="36"/>
        </w:rPr>
        <w:t>опросы</w:t>
      </w:r>
      <w:r w:rsidR="00426EBD" w:rsidRPr="005A54EE">
        <w:rPr>
          <w:color w:val="000000"/>
          <w:sz w:val="28"/>
          <w:szCs w:val="28"/>
        </w:rPr>
        <w:t xml:space="preserve">     </w:t>
      </w:r>
    </w:p>
    <w:p w:rsidR="00426EBD" w:rsidRPr="005A54EE" w:rsidRDefault="005A54EE" w:rsidP="00426E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26EBD" w:rsidRPr="005A54EE">
        <w:rPr>
          <w:color w:val="000000"/>
          <w:sz w:val="28"/>
          <w:szCs w:val="28"/>
        </w:rPr>
        <w:t xml:space="preserve"> У Министерства социального развития Пермского края и регионального отделения ПФР становится доброй традицией проводить совместные прямые телефонные линии по вопросам реализации мер социальной помощи и поддержки семьям с детьми.</w:t>
      </w:r>
    </w:p>
    <w:p w:rsidR="00426EBD" w:rsidRPr="005A54EE" w:rsidRDefault="00426EBD" w:rsidP="00426EBD">
      <w:pPr>
        <w:rPr>
          <w:color w:val="000000"/>
          <w:sz w:val="28"/>
          <w:szCs w:val="28"/>
        </w:rPr>
      </w:pPr>
      <w:r w:rsidRPr="005A54EE">
        <w:rPr>
          <w:sz w:val="28"/>
          <w:szCs w:val="28"/>
        </w:rPr>
        <w:t xml:space="preserve">      </w:t>
      </w:r>
      <w:r w:rsidR="004D5021" w:rsidRPr="005A54EE">
        <w:rPr>
          <w:sz w:val="28"/>
          <w:szCs w:val="28"/>
        </w:rPr>
        <w:t>Вчера н</w:t>
      </w:r>
      <w:r w:rsidRPr="005A54EE">
        <w:rPr>
          <w:sz w:val="28"/>
          <w:szCs w:val="28"/>
        </w:rPr>
        <w:t xml:space="preserve">а  вопросы жителей Прикамья в течение двух часов отвечали управляющий ОПФР Станислав Аврончук, министр социального развития Пермского края Павел Фокин и   </w:t>
      </w:r>
      <w:r w:rsidRPr="005A54EE">
        <w:rPr>
          <w:color w:val="000000"/>
          <w:sz w:val="28"/>
          <w:szCs w:val="28"/>
        </w:rPr>
        <w:t>замминистра Марина Визе.</w:t>
      </w:r>
      <w:r w:rsidRPr="005A54EE">
        <w:rPr>
          <w:sz w:val="28"/>
          <w:szCs w:val="28"/>
        </w:rPr>
        <w:t xml:space="preserve"> </w:t>
      </w:r>
    </w:p>
    <w:p w:rsidR="004D5021" w:rsidRPr="005A54EE" w:rsidRDefault="00426EBD" w:rsidP="004D5021">
      <w:pPr>
        <w:rPr>
          <w:sz w:val="28"/>
          <w:szCs w:val="28"/>
        </w:rPr>
      </w:pPr>
      <w:r w:rsidRPr="005A54EE">
        <w:rPr>
          <w:sz w:val="28"/>
          <w:szCs w:val="28"/>
        </w:rPr>
        <w:t xml:space="preserve">      Наибольшее число вопросов, которые задавали граждане касались</w:t>
      </w:r>
      <w:r w:rsidR="004D5021" w:rsidRPr="005A54EE">
        <w:rPr>
          <w:sz w:val="28"/>
          <w:szCs w:val="28"/>
        </w:rPr>
        <w:t xml:space="preserve"> социального обеспечения многодетных, малоимущих семей, выплаты им пособий</w:t>
      </w:r>
      <w:r w:rsidR="0009180C">
        <w:rPr>
          <w:sz w:val="28"/>
          <w:szCs w:val="28"/>
        </w:rPr>
        <w:t>, улучшения жилищных условий</w:t>
      </w:r>
      <w:r w:rsidR="004D5021" w:rsidRPr="005A54EE">
        <w:rPr>
          <w:sz w:val="28"/>
          <w:szCs w:val="28"/>
        </w:rPr>
        <w:t>. Интересовали граждан и вопросы реализации президентских инициатив, направленных на поддержку семей с детьми, рожденными  с января 2018 года. В частности, речь шла о ежемесячных выплатах при рождении первого и второго ребенка для тех семей, чей ежемесячный доход на каждого из ее членов не превышает полутора прожиточных минимумов.</w:t>
      </w:r>
    </w:p>
    <w:p w:rsidR="004D5021" w:rsidRPr="005A54EE" w:rsidRDefault="004D5021" w:rsidP="004D5021">
      <w:pPr>
        <w:rPr>
          <w:sz w:val="28"/>
          <w:szCs w:val="28"/>
        </w:rPr>
      </w:pPr>
      <w:r w:rsidRPr="005A54EE">
        <w:rPr>
          <w:sz w:val="28"/>
          <w:szCs w:val="28"/>
        </w:rPr>
        <w:t xml:space="preserve">       Всего на прямую линию дозвонились 13 жителей Прикамья из Добрянки, Чусового, Куединского района и г. Перми.</w:t>
      </w:r>
    </w:p>
    <w:p w:rsidR="004D5021" w:rsidRPr="005A54EE" w:rsidRDefault="00426EBD" w:rsidP="00426EBD">
      <w:pPr>
        <w:rPr>
          <w:rFonts w:eastAsia="Calibri"/>
          <w:sz w:val="28"/>
          <w:szCs w:val="28"/>
        </w:rPr>
      </w:pPr>
      <w:r w:rsidRPr="005A54EE">
        <w:rPr>
          <w:rFonts w:eastAsia="Calibri"/>
          <w:sz w:val="28"/>
          <w:szCs w:val="28"/>
        </w:rPr>
        <w:t xml:space="preserve">       - Обратившихся на нашу прямую линию, - </w:t>
      </w:r>
      <w:r w:rsidR="004D5021" w:rsidRPr="005A54EE">
        <w:rPr>
          <w:rFonts w:eastAsia="Calibri"/>
          <w:sz w:val="28"/>
          <w:szCs w:val="28"/>
        </w:rPr>
        <w:t xml:space="preserve">отметил </w:t>
      </w:r>
      <w:r w:rsidRPr="005A54EE">
        <w:rPr>
          <w:rFonts w:eastAsia="Calibri"/>
          <w:sz w:val="28"/>
          <w:szCs w:val="28"/>
        </w:rPr>
        <w:t xml:space="preserve">Станислав Аврончук, - интересовали самые различные конкретные вопросы, с которыми люди </w:t>
      </w:r>
      <w:r w:rsidR="004D5021" w:rsidRPr="005A54EE">
        <w:rPr>
          <w:rFonts w:eastAsia="Calibri"/>
          <w:sz w:val="28"/>
          <w:szCs w:val="28"/>
        </w:rPr>
        <w:t>сталкиваются</w:t>
      </w:r>
      <w:r w:rsidRPr="005A54EE">
        <w:rPr>
          <w:rFonts w:eastAsia="Calibri"/>
          <w:sz w:val="28"/>
          <w:szCs w:val="28"/>
        </w:rPr>
        <w:t xml:space="preserve"> при обращении в органы социальной защиты и клиентские службы территориальных органов ПФР. Так, например, одну маму из </w:t>
      </w:r>
      <w:r w:rsidR="004D5021" w:rsidRPr="005A54EE">
        <w:rPr>
          <w:rFonts w:eastAsia="Calibri"/>
          <w:sz w:val="28"/>
          <w:szCs w:val="28"/>
        </w:rPr>
        <w:t>краевого центра</w:t>
      </w:r>
      <w:r w:rsidRPr="005A54EE">
        <w:rPr>
          <w:rFonts w:eastAsia="Calibri"/>
          <w:sz w:val="28"/>
          <w:szCs w:val="28"/>
        </w:rPr>
        <w:t xml:space="preserve"> волновал вопрос</w:t>
      </w:r>
      <w:r w:rsidR="005A54EE" w:rsidRPr="005A54EE">
        <w:rPr>
          <w:rFonts w:eastAsia="Calibri"/>
          <w:sz w:val="28"/>
          <w:szCs w:val="28"/>
        </w:rPr>
        <w:t xml:space="preserve"> об использовании средств материнского капитала на образовательные услуги в частном детском саду. Друг</w:t>
      </w:r>
      <w:r w:rsidR="005A54EE">
        <w:rPr>
          <w:rFonts w:eastAsia="Calibri"/>
          <w:sz w:val="28"/>
          <w:szCs w:val="28"/>
        </w:rPr>
        <w:t>ой</w:t>
      </w:r>
      <w:r w:rsidR="005A54EE" w:rsidRPr="005A54EE">
        <w:rPr>
          <w:rFonts w:eastAsia="Calibri"/>
          <w:sz w:val="28"/>
          <w:szCs w:val="28"/>
        </w:rPr>
        <w:t xml:space="preserve"> женщин</w:t>
      </w:r>
      <w:r w:rsidR="005A54EE">
        <w:rPr>
          <w:rFonts w:eastAsia="Calibri"/>
          <w:sz w:val="28"/>
          <w:szCs w:val="28"/>
        </w:rPr>
        <w:t xml:space="preserve">е важно было уточнить информацию по </w:t>
      </w:r>
      <w:r w:rsidR="005A54EE" w:rsidRPr="005A54EE">
        <w:rPr>
          <w:rFonts w:eastAsia="Calibri"/>
          <w:sz w:val="28"/>
          <w:szCs w:val="28"/>
        </w:rPr>
        <w:t>направлени</w:t>
      </w:r>
      <w:r w:rsidR="005A54EE">
        <w:rPr>
          <w:rFonts w:eastAsia="Calibri"/>
          <w:sz w:val="28"/>
          <w:szCs w:val="28"/>
        </w:rPr>
        <w:t>ю</w:t>
      </w:r>
      <w:r w:rsidR="005A54EE" w:rsidRPr="005A54EE">
        <w:rPr>
          <w:rFonts w:eastAsia="Calibri"/>
          <w:sz w:val="28"/>
          <w:szCs w:val="28"/>
        </w:rPr>
        <w:t xml:space="preserve"> средств МСК на улучшение жилищных условий. Ни один вопрос не остался без внимания. Ряд вопросов были взяты на контроль для подготовки подробн</w:t>
      </w:r>
      <w:r w:rsidR="005A54EE">
        <w:rPr>
          <w:rFonts w:eastAsia="Calibri"/>
          <w:sz w:val="28"/>
          <w:szCs w:val="28"/>
        </w:rPr>
        <w:t xml:space="preserve">ых </w:t>
      </w:r>
      <w:r w:rsidR="005A54EE" w:rsidRPr="005A54EE">
        <w:rPr>
          <w:rFonts w:eastAsia="Calibri"/>
          <w:sz w:val="28"/>
          <w:szCs w:val="28"/>
        </w:rPr>
        <w:t>ответ</w:t>
      </w:r>
      <w:r w:rsidR="005A54EE">
        <w:rPr>
          <w:rFonts w:eastAsia="Calibri"/>
          <w:sz w:val="28"/>
          <w:szCs w:val="28"/>
        </w:rPr>
        <w:t>ов</w:t>
      </w:r>
      <w:r w:rsidR="005A54EE" w:rsidRPr="005A54EE">
        <w:rPr>
          <w:rFonts w:eastAsia="Calibri"/>
          <w:sz w:val="28"/>
          <w:szCs w:val="28"/>
        </w:rPr>
        <w:t xml:space="preserve"> специалистами к</w:t>
      </w:r>
      <w:r w:rsidR="005A54EE">
        <w:rPr>
          <w:rFonts w:eastAsia="Calibri"/>
          <w:sz w:val="28"/>
          <w:szCs w:val="28"/>
        </w:rPr>
        <w:t>р</w:t>
      </w:r>
      <w:r w:rsidR="005A54EE" w:rsidRPr="005A54EE">
        <w:rPr>
          <w:rFonts w:eastAsia="Calibri"/>
          <w:sz w:val="28"/>
          <w:szCs w:val="28"/>
        </w:rPr>
        <w:t xml:space="preserve">аевого </w:t>
      </w:r>
      <w:r w:rsidR="005A54EE">
        <w:rPr>
          <w:rFonts w:eastAsia="Calibri"/>
          <w:sz w:val="28"/>
          <w:szCs w:val="28"/>
        </w:rPr>
        <w:t>М</w:t>
      </w:r>
      <w:r w:rsidR="005A54EE" w:rsidRPr="005A54EE">
        <w:rPr>
          <w:rFonts w:eastAsia="Calibri"/>
          <w:sz w:val="28"/>
          <w:szCs w:val="28"/>
        </w:rPr>
        <w:t>инистерства соци</w:t>
      </w:r>
      <w:r w:rsidR="005A54EE">
        <w:rPr>
          <w:rFonts w:eastAsia="Calibri"/>
          <w:sz w:val="28"/>
          <w:szCs w:val="28"/>
        </w:rPr>
        <w:t>а</w:t>
      </w:r>
      <w:r w:rsidR="005A54EE" w:rsidRPr="005A54EE">
        <w:rPr>
          <w:rFonts w:eastAsia="Calibri"/>
          <w:sz w:val="28"/>
          <w:szCs w:val="28"/>
        </w:rPr>
        <w:t>льного развит</w:t>
      </w:r>
      <w:r w:rsidR="005A54EE">
        <w:rPr>
          <w:rFonts w:eastAsia="Calibri"/>
          <w:sz w:val="28"/>
          <w:szCs w:val="28"/>
        </w:rPr>
        <w:t>и</w:t>
      </w:r>
      <w:r w:rsidR="005A54EE" w:rsidRPr="005A54EE">
        <w:rPr>
          <w:rFonts w:eastAsia="Calibri"/>
          <w:sz w:val="28"/>
          <w:szCs w:val="28"/>
        </w:rPr>
        <w:t>я</w:t>
      </w:r>
      <w:r w:rsidR="005A54EE">
        <w:rPr>
          <w:rFonts w:eastAsia="Calibri"/>
          <w:sz w:val="28"/>
          <w:szCs w:val="28"/>
        </w:rPr>
        <w:t xml:space="preserve"> и О</w:t>
      </w:r>
      <w:r w:rsidR="005A54EE" w:rsidRPr="005A54EE">
        <w:rPr>
          <w:rFonts w:eastAsia="Calibri"/>
          <w:sz w:val="28"/>
          <w:szCs w:val="28"/>
        </w:rPr>
        <w:t>тделения ПФР по Пермско</w:t>
      </w:r>
      <w:r w:rsidR="005A54EE">
        <w:rPr>
          <w:rFonts w:eastAsia="Calibri"/>
          <w:sz w:val="28"/>
          <w:szCs w:val="28"/>
        </w:rPr>
        <w:t>м</w:t>
      </w:r>
      <w:r w:rsidR="005A54EE" w:rsidRPr="005A54EE">
        <w:rPr>
          <w:rFonts w:eastAsia="Calibri"/>
          <w:sz w:val="28"/>
          <w:szCs w:val="28"/>
        </w:rPr>
        <w:t>у краю.</w:t>
      </w:r>
    </w:p>
    <w:p w:rsidR="004D5021" w:rsidRDefault="004D5021" w:rsidP="00426EBD">
      <w:pPr>
        <w:rPr>
          <w:rFonts w:eastAsia="Calibri"/>
        </w:rPr>
      </w:pPr>
    </w:p>
    <w:p w:rsidR="00426EBD" w:rsidRDefault="00426EBD" w:rsidP="00426EBD">
      <w:pPr>
        <w:pStyle w:val="ac"/>
      </w:pPr>
    </w:p>
    <w:p w:rsidR="00426EBD" w:rsidRPr="00AC0AFC" w:rsidRDefault="00426EBD" w:rsidP="00426EBD"/>
    <w:sectPr w:rsidR="00426EBD" w:rsidRPr="00AC0AF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D2" w:rsidRDefault="002C39D2">
      <w:r>
        <w:separator/>
      </w:r>
    </w:p>
  </w:endnote>
  <w:endnote w:type="continuationSeparator" w:id="1">
    <w:p w:rsidR="002C39D2" w:rsidRDefault="002C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E1C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E1C73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EE1C73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E1C7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E1C73" w:rsidRPr="001204F6">
      <w:rPr>
        <w:sz w:val="16"/>
        <w:szCs w:val="16"/>
      </w:rPr>
      <w:fldChar w:fldCharType="separate"/>
    </w:r>
    <w:r w:rsidR="0009180C">
      <w:rPr>
        <w:noProof/>
        <w:sz w:val="16"/>
        <w:szCs w:val="16"/>
      </w:rPr>
      <w:t>1</w:t>
    </w:r>
    <w:r w:rsidR="00EE1C73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E1C73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E1C73" w:rsidRPr="001204F6">
      <w:rPr>
        <w:sz w:val="16"/>
        <w:szCs w:val="16"/>
      </w:rPr>
      <w:fldChar w:fldCharType="separate"/>
    </w:r>
    <w:r w:rsidR="0009180C">
      <w:rPr>
        <w:noProof/>
        <w:sz w:val="16"/>
        <w:szCs w:val="16"/>
      </w:rPr>
      <w:t>1</w:t>
    </w:r>
    <w:r w:rsidR="00EE1C73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D2" w:rsidRDefault="002C39D2">
      <w:r>
        <w:separator/>
      </w:r>
    </w:p>
  </w:footnote>
  <w:footnote w:type="continuationSeparator" w:id="1">
    <w:p w:rsidR="002C39D2" w:rsidRDefault="002C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EE1C73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426EBD">
                  <w:rPr>
                    <w:rFonts w:ascii="Arial" w:hAnsi="Arial" w:cs="Arial"/>
                    <w:sz w:val="22"/>
                    <w:szCs w:val="22"/>
                  </w:rPr>
                  <w:t>5 июля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9180C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39D2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91750"/>
    <w:rsid w:val="003A3CE5"/>
    <w:rsid w:val="003B3539"/>
    <w:rsid w:val="003B75F2"/>
    <w:rsid w:val="003C2708"/>
    <w:rsid w:val="003F22D5"/>
    <w:rsid w:val="00400835"/>
    <w:rsid w:val="0040313D"/>
    <w:rsid w:val="0041539D"/>
    <w:rsid w:val="004258F1"/>
    <w:rsid w:val="00426EBD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A46CB"/>
    <w:rsid w:val="004B000A"/>
    <w:rsid w:val="004B06D5"/>
    <w:rsid w:val="004B2B0F"/>
    <w:rsid w:val="004B4970"/>
    <w:rsid w:val="004C592D"/>
    <w:rsid w:val="004D5021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005F"/>
    <w:rsid w:val="00584881"/>
    <w:rsid w:val="00585DD6"/>
    <w:rsid w:val="005921C6"/>
    <w:rsid w:val="005A0B7A"/>
    <w:rsid w:val="005A0CC6"/>
    <w:rsid w:val="005A0F27"/>
    <w:rsid w:val="005A2EC8"/>
    <w:rsid w:val="005A54EE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81E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C6461"/>
    <w:rsid w:val="00EE1C73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2019-07-25T10:38:00Z</cp:lastPrinted>
  <dcterms:created xsi:type="dcterms:W3CDTF">2019-07-25T10:39:00Z</dcterms:created>
  <dcterms:modified xsi:type="dcterms:W3CDTF">2019-07-25T10:39:00Z</dcterms:modified>
</cp:coreProperties>
</file>